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75ED" w14:textId="77777777" w:rsidR="00DF5C35" w:rsidRDefault="00DF5C35">
      <w:pPr>
        <w:rPr>
          <w:rFonts w:cs="Arial"/>
          <w:szCs w:val="24"/>
        </w:rPr>
      </w:pPr>
      <w:r>
        <w:rPr>
          <w:rFonts w:cs="Arial"/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8808B31" wp14:editId="0668A4A8">
            <wp:simplePos x="0" y="0"/>
            <wp:positionH relativeFrom="column">
              <wp:posOffset>1514475</wp:posOffset>
            </wp:positionH>
            <wp:positionV relativeFrom="paragraph">
              <wp:posOffset>-276225</wp:posOffset>
            </wp:positionV>
            <wp:extent cx="2066925" cy="828675"/>
            <wp:effectExtent l="19050" t="0" r="9525" b="0"/>
            <wp:wrapNone/>
            <wp:docPr id="1" name="Picture 12" descr="E:\AEME\New Logos\AEME Blue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AEME\New Logos\AEME Blue Logo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C1BD38" w14:textId="77777777" w:rsidR="00DF5C35" w:rsidRDefault="00DF5C35" w:rsidP="00DF5C35">
      <w:pPr>
        <w:pStyle w:val="PlainText"/>
        <w:rPr>
          <w:rFonts w:ascii="Arial" w:hAnsi="Arial" w:cs="Arial"/>
          <w:sz w:val="32"/>
          <w:szCs w:val="32"/>
        </w:rPr>
      </w:pPr>
    </w:p>
    <w:p w14:paraId="4C84E90E" w14:textId="77777777" w:rsidR="00917BEA" w:rsidRDefault="00917BEA" w:rsidP="00DF5C35">
      <w:pPr>
        <w:pStyle w:val="PlainText"/>
        <w:rPr>
          <w:rFonts w:ascii="Arial" w:hAnsi="Arial" w:cs="Arial"/>
          <w:sz w:val="32"/>
          <w:szCs w:val="32"/>
        </w:rPr>
      </w:pPr>
    </w:p>
    <w:p w14:paraId="21EDA484" w14:textId="77777777" w:rsidR="00917BEA" w:rsidRDefault="00917BEA" w:rsidP="00DF5C35">
      <w:pPr>
        <w:pStyle w:val="PlainText"/>
        <w:rPr>
          <w:rFonts w:ascii="Arial" w:hAnsi="Arial" w:cs="Arial"/>
          <w:sz w:val="32"/>
          <w:szCs w:val="32"/>
        </w:rPr>
      </w:pPr>
    </w:p>
    <w:p w14:paraId="6C926D85" w14:textId="4BC88142" w:rsidR="00917BEA" w:rsidRDefault="006C2240" w:rsidP="00190556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6C2240">
        <w:rPr>
          <w:rFonts w:ascii="Arial" w:hAnsi="Arial" w:cs="Arial"/>
          <w:sz w:val="24"/>
          <w:szCs w:val="24"/>
        </w:rPr>
        <w:t>From decolonising the curriculum to evolving expectations of the graduate skillset,</w:t>
      </w:r>
      <w:r>
        <w:rPr>
          <w:rFonts w:ascii="Arial" w:hAnsi="Arial" w:cs="Arial"/>
          <w:sz w:val="24"/>
          <w:szCs w:val="24"/>
        </w:rPr>
        <w:t xml:space="preserve"> </w:t>
      </w:r>
      <w:r w:rsidRPr="006C2240">
        <w:rPr>
          <w:rFonts w:ascii="Arial" w:hAnsi="Arial" w:cs="Arial"/>
          <w:sz w:val="24"/>
          <w:szCs w:val="24"/>
        </w:rPr>
        <w:t xml:space="preserve">widening Higher Education participation to new methods of event engagement, the Equality, </w:t>
      </w:r>
      <w:proofErr w:type="gramStart"/>
      <w:r w:rsidRPr="006C2240">
        <w:rPr>
          <w:rFonts w:ascii="Arial" w:hAnsi="Arial" w:cs="Arial"/>
          <w:sz w:val="24"/>
          <w:szCs w:val="24"/>
        </w:rPr>
        <w:t>Diversity</w:t>
      </w:r>
      <w:proofErr w:type="gramEnd"/>
      <w:r w:rsidRPr="006C2240">
        <w:rPr>
          <w:rFonts w:ascii="Arial" w:hAnsi="Arial" w:cs="Arial"/>
          <w:sz w:val="24"/>
          <w:szCs w:val="24"/>
        </w:rPr>
        <w:t xml:space="preserve"> and Inclusion (EDI) agenda is impacting the breadth of the events industry and influencing Events Management education.</w:t>
      </w:r>
    </w:p>
    <w:p w14:paraId="53398269" w14:textId="77777777" w:rsidR="00190556" w:rsidRDefault="00190556" w:rsidP="00190556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25707D32" w14:textId="77777777" w:rsidR="00190556" w:rsidRPr="00190556" w:rsidRDefault="00190556" w:rsidP="00190556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190556">
        <w:rPr>
          <w:rFonts w:ascii="Arial" w:hAnsi="Arial" w:cs="Arial"/>
          <w:sz w:val="24"/>
          <w:szCs w:val="24"/>
        </w:rPr>
        <w:t>We welcome contributions related to EDI in the broadest sense, and topics suitable for submission include (but are not limited to):</w:t>
      </w:r>
    </w:p>
    <w:p w14:paraId="677FACD8" w14:textId="77777777" w:rsidR="00190556" w:rsidRPr="00190556" w:rsidRDefault="00190556" w:rsidP="00190556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2816D7D3" w14:textId="77777777" w:rsidR="00190556" w:rsidRPr="00190556" w:rsidRDefault="00190556" w:rsidP="00E20B41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0556">
        <w:rPr>
          <w:rFonts w:ascii="Arial" w:hAnsi="Arial" w:cs="Arial"/>
          <w:sz w:val="24"/>
          <w:szCs w:val="24"/>
        </w:rPr>
        <w:t>the EDI agenda in Higher Education</w:t>
      </w:r>
    </w:p>
    <w:p w14:paraId="0F628F13" w14:textId="77777777" w:rsidR="00190556" w:rsidRPr="00190556" w:rsidRDefault="00190556" w:rsidP="00E20B41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0556">
        <w:rPr>
          <w:rFonts w:ascii="Arial" w:hAnsi="Arial" w:cs="Arial"/>
          <w:sz w:val="24"/>
          <w:szCs w:val="24"/>
        </w:rPr>
        <w:t>the EDI agenda in the experience economy</w:t>
      </w:r>
    </w:p>
    <w:p w14:paraId="53178213" w14:textId="77777777" w:rsidR="00190556" w:rsidRPr="00190556" w:rsidRDefault="00190556" w:rsidP="00E20B41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0556">
        <w:rPr>
          <w:rFonts w:ascii="Arial" w:hAnsi="Arial" w:cs="Arial"/>
          <w:sz w:val="24"/>
          <w:szCs w:val="24"/>
        </w:rPr>
        <w:t>decolonising the curriculum in Events Management education</w:t>
      </w:r>
    </w:p>
    <w:p w14:paraId="47E5F941" w14:textId="77777777" w:rsidR="00190556" w:rsidRPr="00190556" w:rsidRDefault="00190556" w:rsidP="00E20B41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0556">
        <w:rPr>
          <w:rFonts w:ascii="Arial" w:hAnsi="Arial" w:cs="Arial"/>
          <w:sz w:val="24"/>
          <w:szCs w:val="24"/>
        </w:rPr>
        <w:t>embedding industry specific EDI in Events Management education</w:t>
      </w:r>
    </w:p>
    <w:p w14:paraId="5C981119" w14:textId="77777777" w:rsidR="00190556" w:rsidRPr="00190556" w:rsidRDefault="00190556" w:rsidP="00E20B41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0556">
        <w:rPr>
          <w:rFonts w:ascii="Arial" w:hAnsi="Arial" w:cs="Arial"/>
          <w:sz w:val="24"/>
          <w:szCs w:val="24"/>
        </w:rPr>
        <w:t>inclusion and the student experience life cycle</w:t>
      </w:r>
    </w:p>
    <w:p w14:paraId="50D4C7CB" w14:textId="77777777" w:rsidR="00190556" w:rsidRPr="00190556" w:rsidRDefault="00190556" w:rsidP="00E20B41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0556">
        <w:rPr>
          <w:rFonts w:ascii="Arial" w:hAnsi="Arial" w:cs="Arial"/>
          <w:sz w:val="24"/>
          <w:szCs w:val="24"/>
        </w:rPr>
        <w:t>widening participation in Events Management education</w:t>
      </w:r>
    </w:p>
    <w:p w14:paraId="0E019D2D" w14:textId="77777777" w:rsidR="00190556" w:rsidRPr="00190556" w:rsidRDefault="00190556" w:rsidP="00E20B41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0556">
        <w:rPr>
          <w:rFonts w:ascii="Arial" w:hAnsi="Arial" w:cs="Arial"/>
          <w:sz w:val="24"/>
          <w:szCs w:val="24"/>
        </w:rPr>
        <w:t>leveraging student voice in diverse learning environments</w:t>
      </w:r>
    </w:p>
    <w:p w14:paraId="6EF7866F" w14:textId="77777777" w:rsidR="00190556" w:rsidRPr="00190556" w:rsidRDefault="00190556" w:rsidP="00E20B41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0556">
        <w:rPr>
          <w:rFonts w:ascii="Arial" w:hAnsi="Arial" w:cs="Arial"/>
          <w:sz w:val="24"/>
          <w:szCs w:val="24"/>
        </w:rPr>
        <w:t>EDI and the “new” graduate skill set</w:t>
      </w:r>
    </w:p>
    <w:p w14:paraId="28ED4E48" w14:textId="77777777" w:rsidR="00190556" w:rsidRPr="00190556" w:rsidRDefault="00190556" w:rsidP="00E20B41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0556">
        <w:rPr>
          <w:rFonts w:ascii="Arial" w:hAnsi="Arial" w:cs="Arial"/>
          <w:sz w:val="24"/>
          <w:szCs w:val="24"/>
        </w:rPr>
        <w:t>industry expectations of graduate EDI expertise</w:t>
      </w:r>
    </w:p>
    <w:p w14:paraId="7F63563D" w14:textId="32E0E0AC" w:rsidR="00190556" w:rsidRDefault="00190556" w:rsidP="00E20B41">
      <w:pPr>
        <w:pStyle w:val="Plain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0556">
        <w:rPr>
          <w:rFonts w:ascii="Arial" w:hAnsi="Arial" w:cs="Arial"/>
          <w:sz w:val="24"/>
          <w:szCs w:val="24"/>
        </w:rPr>
        <w:t>supporting students as future change makers – the events industry as a catalyst for wider societal change</w:t>
      </w:r>
    </w:p>
    <w:p w14:paraId="7D93D255" w14:textId="77777777" w:rsidR="00E20B41" w:rsidRDefault="00E20B41" w:rsidP="00190556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2C073B7F" w14:textId="77777777" w:rsidR="00E20B41" w:rsidRPr="00E20B41" w:rsidRDefault="00E20B41" w:rsidP="00E20B41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E20B41">
        <w:rPr>
          <w:rFonts w:ascii="Arial" w:hAnsi="Arial" w:cs="Arial"/>
          <w:sz w:val="24"/>
          <w:szCs w:val="24"/>
        </w:rPr>
        <w:t>We invite colleagues to submit an abstract (300 words maximum) by 24 March 2023.</w:t>
      </w:r>
    </w:p>
    <w:p w14:paraId="2C824CDB" w14:textId="77777777" w:rsidR="00E20B41" w:rsidRPr="00E20B41" w:rsidRDefault="00E20B41" w:rsidP="00E20B41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1DCB3F9C" w14:textId="77777777" w:rsidR="00E20B41" w:rsidRPr="00E20B41" w:rsidRDefault="00E20B41" w:rsidP="00E20B41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E20B41">
        <w:rPr>
          <w:rFonts w:ascii="Arial" w:hAnsi="Arial" w:cs="Arial"/>
          <w:sz w:val="24"/>
          <w:szCs w:val="24"/>
        </w:rPr>
        <w:t>Submissions should be emailed to cgreenaway@glos.ac.uk and outcomes will be communicated shortly after submission.</w:t>
      </w:r>
    </w:p>
    <w:p w14:paraId="1953F32E" w14:textId="77777777" w:rsidR="00E20B41" w:rsidRPr="00E20B41" w:rsidRDefault="00E20B41" w:rsidP="00E20B41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44A4E555" w14:textId="77777777" w:rsidR="00E20B41" w:rsidRPr="00E20B41" w:rsidRDefault="00E20B41" w:rsidP="00E20B41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E20B41">
        <w:rPr>
          <w:rFonts w:ascii="Arial" w:hAnsi="Arial" w:cs="Arial"/>
          <w:sz w:val="24"/>
          <w:szCs w:val="24"/>
        </w:rPr>
        <w:t>We will be creating space for a range of presentation formats and welcome submissions for full papers, posters, research or practitioner workshops and proposals for panel discussions.</w:t>
      </w:r>
    </w:p>
    <w:p w14:paraId="04FEBB82" w14:textId="77777777" w:rsidR="00E20B41" w:rsidRPr="00E20B41" w:rsidRDefault="00E20B41" w:rsidP="00E20B41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2E9D01DC" w14:textId="3B6C2499" w:rsidR="00E20B41" w:rsidRDefault="00E20B41" w:rsidP="00E20B41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E20B41">
        <w:rPr>
          <w:rFonts w:ascii="Arial" w:hAnsi="Arial" w:cs="Arial"/>
          <w:sz w:val="24"/>
          <w:szCs w:val="24"/>
        </w:rPr>
        <w:t>For more information or a more detailed conversation, please contact Clair Greenaway, Academic Course Leader for Events Management by email.</w:t>
      </w:r>
    </w:p>
    <w:p w14:paraId="6C6F7444" w14:textId="77777777" w:rsidR="001B6CDF" w:rsidRDefault="001B6CDF" w:rsidP="00E20B41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5C2436FA" w14:textId="77777777" w:rsidR="001B6CDF" w:rsidRDefault="001B6CDF" w:rsidP="00E20B41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3EA00965" w14:textId="77777777" w:rsidR="001B6CDF" w:rsidRDefault="001B6CDF" w:rsidP="00E20B41">
      <w:pPr>
        <w:pStyle w:val="PlainTex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 TO AEME FORUM 2023 Website:</w:t>
      </w:r>
    </w:p>
    <w:p w14:paraId="21E67F3D" w14:textId="77777777" w:rsidR="001B6CDF" w:rsidRDefault="001B6CDF" w:rsidP="00E20B41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559358CB" w14:textId="2F274664" w:rsidR="001B6CDF" w:rsidRDefault="001B6CDF" w:rsidP="00E20B41">
      <w:pPr>
        <w:pStyle w:val="PlainText"/>
        <w:ind w:left="720"/>
        <w:rPr>
          <w:rFonts w:ascii="Arial" w:hAnsi="Arial" w:cs="Arial"/>
          <w:sz w:val="24"/>
          <w:szCs w:val="24"/>
        </w:rPr>
      </w:pPr>
      <w:hyperlink r:id="rId8" w:history="1">
        <w:r w:rsidRPr="002D14D7">
          <w:rPr>
            <w:rStyle w:val="Hyperlink"/>
            <w:rFonts w:ascii="Arial" w:hAnsi="Arial" w:cs="Arial"/>
            <w:sz w:val="24"/>
            <w:szCs w:val="24"/>
          </w:rPr>
          <w:t>https://www.glos.ac.uk/event/aeme-forum-2023/</w:t>
        </w:r>
      </w:hyperlink>
    </w:p>
    <w:p w14:paraId="3D309491" w14:textId="77777777" w:rsidR="001B6CDF" w:rsidRPr="00917BEA" w:rsidRDefault="001B6CDF" w:rsidP="00E20B41">
      <w:pPr>
        <w:pStyle w:val="PlainText"/>
        <w:ind w:left="720"/>
        <w:rPr>
          <w:rFonts w:ascii="Arial" w:hAnsi="Arial" w:cs="Arial"/>
          <w:sz w:val="24"/>
          <w:szCs w:val="24"/>
        </w:rPr>
      </w:pPr>
    </w:p>
    <w:sectPr w:rsidR="001B6CDF" w:rsidRPr="00917BEA" w:rsidSect="00792F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B1F7" w14:textId="77777777" w:rsidR="005F5C16" w:rsidRDefault="005F5C16" w:rsidP="005F5C16">
      <w:pPr>
        <w:spacing w:after="0" w:line="240" w:lineRule="auto"/>
      </w:pPr>
      <w:r>
        <w:separator/>
      </w:r>
    </w:p>
  </w:endnote>
  <w:endnote w:type="continuationSeparator" w:id="0">
    <w:p w14:paraId="06108F71" w14:textId="77777777" w:rsidR="005F5C16" w:rsidRDefault="005F5C16" w:rsidP="005F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867A" w14:textId="75D50614" w:rsidR="005F5C16" w:rsidRDefault="005F5C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85726A7" wp14:editId="608D35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824331006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2E5C7F" w14:textId="529F2716" w:rsidR="005F5C16" w:rsidRPr="005F5C16" w:rsidRDefault="005F5C16" w:rsidP="005F5C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</w:pPr>
                          <w:r w:rsidRPr="005F5C1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726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sGRCgIAABw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" filled="f" stroked="f">
              <v:fill o:detectmouseclick="t"/>
              <v:textbox style="mso-fit-shape-to-text:t" inset="0,0,0,15pt">
                <w:txbxContent>
                  <w:p w14:paraId="092E5C7F" w14:textId="529F2716" w:rsidR="005F5C16" w:rsidRPr="005F5C16" w:rsidRDefault="005F5C16" w:rsidP="005F5C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</w:pPr>
                    <w:r w:rsidRPr="005F5C1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3AFC" w14:textId="4B99DD94" w:rsidR="005F5C16" w:rsidRDefault="005F5C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8D64D02" wp14:editId="6A04E8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143287609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7DCE5" w14:textId="1C7226EB" w:rsidR="005F5C16" w:rsidRPr="005F5C16" w:rsidRDefault="005F5C16" w:rsidP="005F5C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</w:pPr>
                          <w:r w:rsidRPr="005F5C1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64D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vhc6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66C7DCE5" w14:textId="1C7226EB" w:rsidR="005F5C16" w:rsidRPr="005F5C16" w:rsidRDefault="005F5C16" w:rsidP="005F5C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</w:pPr>
                    <w:r w:rsidRPr="005F5C1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D106" w14:textId="4FCEE8BC" w:rsidR="005F5C16" w:rsidRDefault="005F5C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C34285" wp14:editId="2B3B83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889247906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D8ADC" w14:textId="6DB4C813" w:rsidR="005F5C16" w:rsidRPr="005F5C16" w:rsidRDefault="005F5C16" w:rsidP="005F5C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</w:pPr>
                          <w:r w:rsidRPr="005F5C1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342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" filled="f" stroked="f">
              <v:fill o:detectmouseclick="t"/>
              <v:textbox style="mso-fit-shape-to-text:t" inset="0,0,0,15pt">
                <w:txbxContent>
                  <w:p w14:paraId="05AD8ADC" w14:textId="6DB4C813" w:rsidR="005F5C16" w:rsidRPr="005F5C16" w:rsidRDefault="005F5C16" w:rsidP="005F5C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</w:pPr>
                    <w:r w:rsidRPr="005F5C1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090E" w14:textId="77777777" w:rsidR="005F5C16" w:rsidRDefault="005F5C16" w:rsidP="005F5C16">
      <w:pPr>
        <w:spacing w:after="0" w:line="240" w:lineRule="auto"/>
      </w:pPr>
      <w:r>
        <w:separator/>
      </w:r>
    </w:p>
  </w:footnote>
  <w:footnote w:type="continuationSeparator" w:id="0">
    <w:p w14:paraId="7694BD9F" w14:textId="77777777" w:rsidR="005F5C16" w:rsidRDefault="005F5C16" w:rsidP="005F5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58C4" w14:textId="4BE2F035" w:rsidR="005F5C16" w:rsidRDefault="005F5C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2610E5" wp14:editId="032D3C7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1103703499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D0E13" w14:textId="5B31C5AB" w:rsidR="005F5C16" w:rsidRPr="005F5C16" w:rsidRDefault="005F5C16" w:rsidP="005F5C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</w:pPr>
                          <w:r w:rsidRPr="005F5C1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610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" filled="f" stroked="f">
              <v:fill o:detectmouseclick="t"/>
              <v:textbox style="mso-fit-shape-to-text:t" inset="0,15pt,0,0">
                <w:txbxContent>
                  <w:p w14:paraId="239D0E13" w14:textId="5B31C5AB" w:rsidR="005F5C16" w:rsidRPr="005F5C16" w:rsidRDefault="005F5C16" w:rsidP="005F5C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</w:pPr>
                    <w:r w:rsidRPr="005F5C1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CF97" w14:textId="2EE78636" w:rsidR="005F5C16" w:rsidRDefault="005F5C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1480E4" wp14:editId="08F805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1439890901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70529" w14:textId="048DCA0B" w:rsidR="005F5C16" w:rsidRPr="005F5C16" w:rsidRDefault="005F5C16" w:rsidP="005F5C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</w:pPr>
                          <w:r w:rsidRPr="005F5C1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480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" filled="f" stroked="f">
              <v:fill o:detectmouseclick="t"/>
              <v:textbox style="mso-fit-shape-to-text:t" inset="0,15pt,0,0">
                <w:txbxContent>
                  <w:p w14:paraId="29F70529" w14:textId="048DCA0B" w:rsidR="005F5C16" w:rsidRPr="005F5C16" w:rsidRDefault="005F5C16" w:rsidP="005F5C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</w:pPr>
                    <w:r w:rsidRPr="005F5C1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47A4" w14:textId="7FCAE6D2" w:rsidR="005F5C16" w:rsidRDefault="005F5C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0609F1" wp14:editId="3771C3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2028754370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49F48" w14:textId="2ACF50BE" w:rsidR="005F5C16" w:rsidRPr="005F5C16" w:rsidRDefault="005F5C16" w:rsidP="005F5C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</w:pPr>
                          <w:r w:rsidRPr="005F5C1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609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/zCBgIAABU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" filled="f" stroked="f">
              <v:fill o:detectmouseclick="t"/>
              <v:textbox style="mso-fit-shape-to-text:t" inset="0,15pt,0,0">
                <w:txbxContent>
                  <w:p w14:paraId="11349F48" w14:textId="2ACF50BE" w:rsidR="005F5C16" w:rsidRPr="005F5C16" w:rsidRDefault="005F5C16" w:rsidP="005F5C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</w:pPr>
                    <w:r w:rsidRPr="005F5C16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350"/>
    <w:multiLevelType w:val="hybridMultilevel"/>
    <w:tmpl w:val="AAC82E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013E6B"/>
    <w:multiLevelType w:val="hybridMultilevel"/>
    <w:tmpl w:val="975AE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B879D0"/>
    <w:multiLevelType w:val="multilevel"/>
    <w:tmpl w:val="C894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054AC"/>
    <w:multiLevelType w:val="hybridMultilevel"/>
    <w:tmpl w:val="1D860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090898">
    <w:abstractNumId w:val="3"/>
  </w:num>
  <w:num w:numId="2" w16cid:durableId="1058893527">
    <w:abstractNumId w:val="1"/>
  </w:num>
  <w:num w:numId="3" w16cid:durableId="621886564">
    <w:abstractNumId w:val="2"/>
  </w:num>
  <w:num w:numId="4" w16cid:durableId="117808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EE"/>
    <w:rsid w:val="00087C97"/>
    <w:rsid w:val="00092A4B"/>
    <w:rsid w:val="001572AF"/>
    <w:rsid w:val="00190556"/>
    <w:rsid w:val="001B6CDF"/>
    <w:rsid w:val="002A239A"/>
    <w:rsid w:val="0032356F"/>
    <w:rsid w:val="004507EB"/>
    <w:rsid w:val="004F0F0B"/>
    <w:rsid w:val="00505D7F"/>
    <w:rsid w:val="00547CEE"/>
    <w:rsid w:val="00551859"/>
    <w:rsid w:val="005F5C16"/>
    <w:rsid w:val="006C2240"/>
    <w:rsid w:val="0072258A"/>
    <w:rsid w:val="007813F5"/>
    <w:rsid w:val="00785CCF"/>
    <w:rsid w:val="00787685"/>
    <w:rsid w:val="00792FC8"/>
    <w:rsid w:val="00893056"/>
    <w:rsid w:val="008A7A54"/>
    <w:rsid w:val="009052A2"/>
    <w:rsid w:val="00917BEA"/>
    <w:rsid w:val="009E7F9C"/>
    <w:rsid w:val="00A957F8"/>
    <w:rsid w:val="00C26A22"/>
    <w:rsid w:val="00C813DB"/>
    <w:rsid w:val="00C964CD"/>
    <w:rsid w:val="00D273F2"/>
    <w:rsid w:val="00D700EE"/>
    <w:rsid w:val="00D73E69"/>
    <w:rsid w:val="00D93FED"/>
    <w:rsid w:val="00DB3341"/>
    <w:rsid w:val="00DD6AA2"/>
    <w:rsid w:val="00DF5C35"/>
    <w:rsid w:val="00E20B41"/>
    <w:rsid w:val="00E7135D"/>
    <w:rsid w:val="00F15B60"/>
    <w:rsid w:val="00F6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CA2322"/>
  <w15:docId w15:val="{A887A24E-C069-478D-9EF4-50F88E5C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47C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CEE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DF5C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7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C9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3F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C16"/>
  </w:style>
  <w:style w:type="paragraph" w:styleId="Footer">
    <w:name w:val="footer"/>
    <w:basedOn w:val="Normal"/>
    <w:link w:val="FooterChar"/>
    <w:uiPriority w:val="99"/>
    <w:unhideWhenUsed/>
    <w:rsid w:val="005F5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C16"/>
  </w:style>
  <w:style w:type="character" w:styleId="Hyperlink">
    <w:name w:val="Hyperlink"/>
    <w:basedOn w:val="DefaultParagraphFont"/>
    <w:uiPriority w:val="99"/>
    <w:unhideWhenUsed/>
    <w:rsid w:val="001B6C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s.ac.uk/event/aeme-forum-2023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Adrian Bossey</cp:lastModifiedBy>
  <cp:revision>7</cp:revision>
  <cp:lastPrinted>2013-06-04T17:59:00Z</cp:lastPrinted>
  <dcterms:created xsi:type="dcterms:W3CDTF">2023-05-23T09:01:00Z</dcterms:created>
  <dcterms:modified xsi:type="dcterms:W3CDTF">2023-07-23T09:19:00Z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78ec55c2,41c92dcb,55d2fdd5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3500d8a2,31224afe,44252f39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2023-07-23T09:16:44Z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1cc15891-038b-401d-9c94-a04ffe318b14</vt:lpwstr>
  </property>
  <property fmtid="{D5CDD505-2E9C-101B-9397-08002B2CF9AE}" pid="14" name="MSIP_Label_57c33bae-76e0-44b3-baa3-351f99b93dbd_ContentBits">
    <vt:lpwstr>3</vt:lpwstr>
  </property>
</Properties>
</file>